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060" w:rsidRPr="00CA3EEC" w:rsidRDefault="00472060" w:rsidP="00006427">
      <w:pPr>
        <w:ind w:left="-567"/>
        <w:rPr>
          <w:rFonts w:ascii="Uni Neue Regular" w:hAnsi="Uni Neue Regular"/>
          <w:sz w:val="20"/>
          <w:szCs w:val="20"/>
          <w:lang w:val="en-US"/>
        </w:rPr>
      </w:pPr>
    </w:p>
    <w:p w:rsidR="00D76B51" w:rsidRPr="00CA3EEC" w:rsidRDefault="00D76B51" w:rsidP="00006427">
      <w:pPr>
        <w:ind w:left="-567"/>
        <w:rPr>
          <w:rFonts w:ascii="Uni Neue Regular" w:hAnsi="Uni Neue Regular"/>
          <w:sz w:val="20"/>
          <w:szCs w:val="20"/>
          <w:lang w:val="en-US"/>
        </w:rPr>
      </w:pPr>
    </w:p>
    <w:p w:rsidR="005A03D5" w:rsidRPr="00CA3EEC" w:rsidRDefault="005A03D5" w:rsidP="005A03D5">
      <w:pPr>
        <w:jc w:val="center"/>
        <w:rPr>
          <w:rFonts w:ascii="Uni Neue Regular" w:hAnsi="Uni Neue Regular"/>
          <w:b/>
          <w:sz w:val="20"/>
          <w:szCs w:val="20"/>
        </w:rPr>
      </w:pPr>
    </w:p>
    <w:p w:rsidR="005A03D5" w:rsidRPr="00CA3EEC" w:rsidRDefault="005A03D5" w:rsidP="005A03D5">
      <w:pPr>
        <w:jc w:val="center"/>
        <w:rPr>
          <w:rFonts w:ascii="Uni Neue Regular" w:hAnsi="Uni Neue Regular"/>
          <w:b/>
          <w:sz w:val="20"/>
          <w:szCs w:val="20"/>
        </w:rPr>
      </w:pPr>
      <w:r w:rsidRPr="00CA3EEC">
        <w:rPr>
          <w:rFonts w:ascii="Uni Neue Regular" w:hAnsi="Uni Neue Regular"/>
          <w:b/>
          <w:sz w:val="20"/>
          <w:szCs w:val="20"/>
        </w:rPr>
        <w:t>TATA G3 AMT</w:t>
      </w:r>
    </w:p>
    <w:p w:rsidR="005A03D5" w:rsidRPr="00CA3EEC" w:rsidRDefault="005A03D5" w:rsidP="005A03D5">
      <w:pPr>
        <w:jc w:val="center"/>
        <w:rPr>
          <w:rFonts w:ascii="Uni Neue Regular" w:hAnsi="Uni Neue Regular"/>
          <w:b/>
          <w:sz w:val="20"/>
          <w:szCs w:val="20"/>
        </w:rPr>
      </w:pPr>
    </w:p>
    <w:p w:rsidR="005A03D5" w:rsidRPr="00CA3EEC" w:rsidRDefault="005A03D5" w:rsidP="005A03D5">
      <w:pPr>
        <w:jc w:val="both"/>
        <w:rPr>
          <w:rFonts w:ascii="Uni Neue Regular" w:hAnsi="Uni Neue Regular"/>
          <w:sz w:val="20"/>
          <w:szCs w:val="20"/>
          <w:shd w:val="clear" w:color="auto" w:fill="FFFFFF"/>
        </w:rPr>
      </w:pPr>
      <w:r w:rsidRPr="00CA3EEC">
        <w:rPr>
          <w:rFonts w:ascii="Uni Neue Regular" w:hAnsi="Uni Neue Regular" w:cs="Arial"/>
          <w:color w:val="000000"/>
          <w:sz w:val="20"/>
          <w:szCs w:val="20"/>
        </w:rPr>
        <w:t>Tata Motors was the first to pioneer in ILCV LPO segment in India in 2011 with the launch of Ultra buses and since then Ultra has become the 1</w:t>
      </w:r>
      <w:r w:rsidRPr="00CA3EEC">
        <w:rPr>
          <w:rFonts w:ascii="Uni Neue Regular" w:hAnsi="Uni Neue Regular" w:cs="Arial"/>
          <w:color w:val="000000"/>
          <w:sz w:val="20"/>
          <w:szCs w:val="20"/>
          <w:vertAlign w:val="superscript"/>
        </w:rPr>
        <w:t xml:space="preserve">st </w:t>
      </w:r>
      <w:r w:rsidRPr="00CA3EEC">
        <w:rPr>
          <w:rFonts w:ascii="Uni Neue Regular" w:hAnsi="Uni Neue Regular" w:cs="Arial"/>
          <w:color w:val="000000"/>
          <w:sz w:val="20"/>
          <w:szCs w:val="20"/>
        </w:rPr>
        <w:t xml:space="preserve">choice for retail customers, fleet owners, drivers and passengers. </w:t>
      </w:r>
      <w:r w:rsidRPr="00CA3EEC">
        <w:rPr>
          <w:rFonts w:ascii="Uni Neue Regular" w:hAnsi="Uni Neue Regular"/>
          <w:sz w:val="20"/>
          <w:szCs w:val="20"/>
          <w:shd w:val="clear" w:color="auto" w:fill="FFFFFF"/>
        </w:rPr>
        <w:t>With our continuous endeavour to offer better and profitable product to customers, we wish to showcase the enhanced level platform, which will further boost the customer experiences in the bus industry with its superior performance, world class comfort and level-next convenience.</w:t>
      </w:r>
    </w:p>
    <w:p w:rsidR="005A03D5" w:rsidRPr="00CA3EEC" w:rsidRDefault="005A03D5" w:rsidP="005A03D5">
      <w:pPr>
        <w:jc w:val="both"/>
        <w:rPr>
          <w:rFonts w:ascii="Uni Neue Regular" w:hAnsi="Uni Neue Regular"/>
          <w:sz w:val="20"/>
          <w:szCs w:val="20"/>
          <w:shd w:val="clear" w:color="auto" w:fill="FFFFFF"/>
        </w:rPr>
      </w:pPr>
    </w:p>
    <w:p w:rsidR="005A03D5" w:rsidRPr="00CA3EEC" w:rsidRDefault="005A03D5" w:rsidP="005A03D5">
      <w:pPr>
        <w:jc w:val="both"/>
        <w:rPr>
          <w:rFonts w:ascii="Uni Neue Regular" w:hAnsi="Uni Neue Regular" w:cs="Arial"/>
          <w:color w:val="000000"/>
          <w:sz w:val="20"/>
          <w:szCs w:val="20"/>
        </w:rPr>
      </w:pPr>
      <w:r w:rsidRPr="00CA3EEC">
        <w:rPr>
          <w:rFonts w:ascii="Uni Neue Regular" w:hAnsi="Uni Neue Regular" w:cs="Arial"/>
          <w:b/>
          <w:color w:val="000000"/>
          <w:sz w:val="20"/>
          <w:szCs w:val="20"/>
        </w:rPr>
        <w:t>Tata G3 AMT BSVI</w:t>
      </w:r>
      <w:r w:rsidRPr="00CA3EEC">
        <w:rPr>
          <w:rFonts w:ascii="Uni Neue Regular" w:hAnsi="Uni Neue Regular" w:cs="Arial"/>
          <w:color w:val="000000"/>
          <w:sz w:val="20"/>
          <w:szCs w:val="20"/>
        </w:rPr>
        <w:t xml:space="preserve"> – is the first product that boasts of being ‘Premium Tough’, a new design philosophy specially aimed for commercial vehicles that combines rising levels of visual richness and sophistication with robustness and reliability.</w:t>
      </w: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sz w:val="20"/>
          <w:szCs w:val="20"/>
        </w:rPr>
      </w:pPr>
      <w:r w:rsidRPr="00CA3EEC">
        <w:rPr>
          <w:rFonts w:ascii="Uni Neue Regular" w:hAnsi="Uni Neue Regular"/>
          <w:b/>
          <w:sz w:val="20"/>
          <w:szCs w:val="20"/>
          <w:shd w:val="clear" w:color="auto" w:fill="FFFFFF"/>
        </w:rPr>
        <w:t>USPs</w:t>
      </w:r>
      <w:r w:rsidRPr="00CA3EEC">
        <w:rPr>
          <w:rFonts w:ascii="Uni Neue Regular" w:hAnsi="Uni Neue Regular"/>
          <w:sz w:val="20"/>
          <w:szCs w:val="20"/>
        </w:rPr>
        <w:t>:</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Superior driving comfort and ergonomics; ensuring smooth long journeys</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 xml:space="preserve">Improved TCO with best-in-class fuel efficiency, enhanced service interval and best-in-class seating capacity </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 xml:space="preserve">Lowered dashboard for improved driver visibility </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 xml:space="preserve">Best in class NVH </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New and refreshed front and rear look</w:t>
      </w:r>
    </w:p>
    <w:p w:rsidR="005A03D5" w:rsidRPr="00CA3EEC" w:rsidRDefault="005A03D5" w:rsidP="005A03D5">
      <w:pPr>
        <w:pStyle w:val="ListParagraph"/>
        <w:numPr>
          <w:ilvl w:val="0"/>
          <w:numId w:val="1"/>
        </w:numPr>
        <w:jc w:val="both"/>
        <w:rPr>
          <w:rFonts w:ascii="Uni Neue Regular" w:hAnsi="Uni Neue Regular"/>
          <w:sz w:val="20"/>
          <w:szCs w:val="20"/>
          <w:shd w:val="clear" w:color="auto" w:fill="FFFFFF"/>
          <w:lang w:val="en-IN"/>
        </w:rPr>
      </w:pPr>
      <w:r w:rsidRPr="00CA3EEC">
        <w:rPr>
          <w:rFonts w:ascii="Uni Neue Regular" w:hAnsi="Uni Neue Regular"/>
          <w:sz w:val="20"/>
          <w:szCs w:val="20"/>
          <w:shd w:val="clear" w:color="auto" w:fill="FFFFFF"/>
          <w:lang w:val="en-IN"/>
        </w:rPr>
        <w:t>Features: power steering, mobile charger point for driver and passenger, lockable glove box, storage on dashboard and door trims, electronic instrument cluster</w:t>
      </w: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r w:rsidRPr="00CA3EEC">
        <w:rPr>
          <w:rFonts w:ascii="Uni Neue Regular" w:hAnsi="Uni Neue Regular"/>
          <w:b/>
          <w:sz w:val="20"/>
          <w:szCs w:val="20"/>
          <w:shd w:val="clear" w:color="auto" w:fill="FFFFFF"/>
        </w:rPr>
        <w:t xml:space="preserve">Applications: </w:t>
      </w:r>
      <w:r w:rsidRPr="00CA3EEC">
        <w:rPr>
          <w:rFonts w:ascii="Uni Neue Regular" w:hAnsi="Uni Neue Regular"/>
          <w:sz w:val="20"/>
          <w:szCs w:val="20"/>
          <w:shd w:val="clear" w:color="auto" w:fill="FFFFFF"/>
        </w:rPr>
        <w:t>Staff, Stage, Intra City Passenger Carrier</w:t>
      </w:r>
      <w:r w:rsidRPr="00CA3EEC">
        <w:rPr>
          <w:rFonts w:ascii="Uni Neue Regular" w:hAnsi="Uni Neue Regular"/>
          <w:b/>
          <w:sz w:val="20"/>
          <w:szCs w:val="20"/>
          <w:shd w:val="clear" w:color="auto" w:fill="FFFFFF"/>
        </w:rPr>
        <w:t xml:space="preserve"> </w:t>
      </w: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p>
    <w:p w:rsidR="00CA3EEC" w:rsidRDefault="00CA3EEC" w:rsidP="005A03D5">
      <w:pPr>
        <w:jc w:val="both"/>
        <w:rPr>
          <w:rFonts w:ascii="Uni Neue Regular" w:hAnsi="Uni Neue Regular"/>
          <w:b/>
          <w:sz w:val="20"/>
          <w:szCs w:val="20"/>
          <w:shd w:val="clear" w:color="auto" w:fill="FFFFFF"/>
        </w:rPr>
      </w:pPr>
    </w:p>
    <w:p w:rsidR="00CA3EEC" w:rsidRDefault="00CA3EEC" w:rsidP="005A03D5">
      <w:pPr>
        <w:jc w:val="both"/>
        <w:rPr>
          <w:rFonts w:ascii="Uni Neue Regular" w:hAnsi="Uni Neue Regular"/>
          <w:b/>
          <w:sz w:val="20"/>
          <w:szCs w:val="20"/>
          <w:shd w:val="clear" w:color="auto" w:fill="FFFFFF"/>
        </w:rPr>
      </w:pPr>
    </w:p>
    <w:p w:rsidR="00CA3EEC" w:rsidRDefault="00CA3EEC" w:rsidP="005A03D5">
      <w:pPr>
        <w:jc w:val="both"/>
        <w:rPr>
          <w:rFonts w:ascii="Uni Neue Regular" w:hAnsi="Uni Neue Regular"/>
          <w:b/>
          <w:sz w:val="20"/>
          <w:szCs w:val="20"/>
          <w:shd w:val="clear" w:color="auto" w:fill="FFFFFF"/>
        </w:rPr>
      </w:pPr>
    </w:p>
    <w:p w:rsidR="00CA3EEC" w:rsidRDefault="00CA3EEC" w:rsidP="005A03D5">
      <w:pPr>
        <w:jc w:val="both"/>
        <w:rPr>
          <w:rFonts w:ascii="Uni Neue Regular" w:hAnsi="Uni Neue Regular"/>
          <w:b/>
          <w:sz w:val="20"/>
          <w:szCs w:val="20"/>
          <w:shd w:val="clear" w:color="auto" w:fill="FFFFFF"/>
        </w:rPr>
      </w:pPr>
    </w:p>
    <w:p w:rsidR="00CA3EEC" w:rsidRDefault="00CA3EEC" w:rsidP="005A03D5">
      <w:pPr>
        <w:jc w:val="both"/>
        <w:rPr>
          <w:rFonts w:ascii="Uni Neue Regular" w:hAnsi="Uni Neue Regular"/>
          <w:b/>
          <w:sz w:val="20"/>
          <w:szCs w:val="20"/>
          <w:shd w:val="clear" w:color="auto" w:fill="FFFFFF"/>
        </w:rPr>
      </w:pPr>
    </w:p>
    <w:p w:rsidR="005A03D5" w:rsidRPr="00CA3EEC" w:rsidRDefault="005A03D5" w:rsidP="005A03D5">
      <w:pPr>
        <w:jc w:val="both"/>
        <w:rPr>
          <w:rFonts w:ascii="Uni Neue Regular" w:hAnsi="Uni Neue Regular"/>
          <w:b/>
          <w:sz w:val="20"/>
          <w:szCs w:val="20"/>
          <w:shd w:val="clear" w:color="auto" w:fill="FFFFFF"/>
        </w:rPr>
      </w:pPr>
      <w:r w:rsidRPr="00CA3EEC">
        <w:rPr>
          <w:rFonts w:ascii="Uni Neue Regular" w:hAnsi="Uni Neue Regular"/>
          <w:b/>
          <w:sz w:val="20"/>
          <w:szCs w:val="20"/>
          <w:shd w:val="clear" w:color="auto" w:fill="FFFFFF"/>
        </w:rPr>
        <w:t>Technical Specifications:</w:t>
      </w:r>
    </w:p>
    <w:p w:rsidR="005A03D5" w:rsidRPr="00CA3EEC" w:rsidRDefault="005A03D5" w:rsidP="005A03D5">
      <w:pPr>
        <w:jc w:val="both"/>
        <w:rPr>
          <w:rFonts w:ascii="Uni Neue Regular" w:hAnsi="Uni Neue Regular"/>
          <w:b/>
          <w:sz w:val="20"/>
          <w:szCs w:val="20"/>
          <w:shd w:val="clear" w:color="auto" w:fill="FFFFFF"/>
        </w:rPr>
      </w:pPr>
    </w:p>
    <w:tbl>
      <w:tblPr>
        <w:tblW w:w="9054" w:type="dxa"/>
        <w:tblLook w:val="04A0" w:firstRow="1" w:lastRow="0" w:firstColumn="1" w:lastColumn="0" w:noHBand="0" w:noVBand="1"/>
      </w:tblPr>
      <w:tblGrid>
        <w:gridCol w:w="2301"/>
        <w:gridCol w:w="6753"/>
      </w:tblGrid>
      <w:tr w:rsidR="005A03D5" w:rsidRPr="00CA3EEC" w:rsidTr="00275810">
        <w:trPr>
          <w:trHeight w:val="261"/>
        </w:trPr>
        <w:tc>
          <w:tcPr>
            <w:tcW w:w="230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5A03D5" w:rsidRPr="00CA3EEC" w:rsidRDefault="005A03D5" w:rsidP="00275810">
            <w:pPr>
              <w:jc w:val="center"/>
              <w:rPr>
                <w:rFonts w:ascii="Uni Neue Regular" w:eastAsia="Times New Roman" w:hAnsi="Uni Neue Regular" w:cs="Times New Roman"/>
                <w:b/>
                <w:sz w:val="20"/>
                <w:szCs w:val="20"/>
              </w:rPr>
            </w:pPr>
            <w:r w:rsidRPr="00CA3EEC">
              <w:rPr>
                <w:rFonts w:ascii="Uni Neue Regular" w:eastAsia="Times New Roman" w:hAnsi="Uni Neue Regular" w:cs="Times New Roman"/>
                <w:b/>
                <w:sz w:val="20"/>
                <w:szCs w:val="20"/>
              </w:rPr>
              <w:t>Parameter</w:t>
            </w:r>
          </w:p>
        </w:tc>
        <w:tc>
          <w:tcPr>
            <w:tcW w:w="6753" w:type="dxa"/>
            <w:tcBorders>
              <w:top w:val="single" w:sz="4" w:space="0" w:color="auto"/>
              <w:left w:val="nil"/>
              <w:bottom w:val="single" w:sz="4" w:space="0" w:color="auto"/>
              <w:right w:val="single" w:sz="4" w:space="0" w:color="auto"/>
            </w:tcBorders>
            <w:shd w:val="clear" w:color="000000" w:fill="B8CCE4"/>
            <w:noWrap/>
            <w:vAlign w:val="bottom"/>
            <w:hideMark/>
          </w:tcPr>
          <w:p w:rsidR="005A03D5" w:rsidRPr="00CA3EEC" w:rsidRDefault="005A03D5" w:rsidP="00275810">
            <w:pPr>
              <w:jc w:val="center"/>
              <w:rPr>
                <w:rFonts w:ascii="Uni Neue Regular" w:eastAsia="Times New Roman" w:hAnsi="Uni Neue Regular" w:cs="Times New Roman"/>
                <w:b/>
                <w:sz w:val="20"/>
                <w:szCs w:val="20"/>
              </w:rPr>
            </w:pPr>
            <w:r w:rsidRPr="00CA3EEC">
              <w:rPr>
                <w:rFonts w:ascii="Uni Neue Regular" w:eastAsia="Times New Roman" w:hAnsi="Uni Neue Regular" w:cs="Times New Roman"/>
                <w:b/>
                <w:sz w:val="20"/>
                <w:szCs w:val="20"/>
              </w:rPr>
              <w:t>Description</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Engine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NG 3.3L</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Max Power</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155 PS @ 3000 rpm</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Max Torque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450 Nm @ 1000-2200 rpm</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Clutch Type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330 Dia Organic</w:t>
            </w:r>
          </w:p>
        </w:tc>
      </w:tr>
      <w:tr w:rsidR="005A03D5" w:rsidRPr="00CA3EEC" w:rsidTr="00275810">
        <w:trPr>
          <w:trHeight w:val="152"/>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Gear Box</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GBS 550 5 Speed</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Front Axle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Rigid Wider axle 1980 Track</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Rear Axle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Benjo Axle</w:t>
            </w:r>
          </w:p>
        </w:tc>
      </w:tr>
      <w:tr w:rsidR="005A03D5" w:rsidRPr="00CA3EEC" w:rsidTr="00275810">
        <w:trPr>
          <w:trHeight w:val="168"/>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Suspension</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Parabolic , Air Suspension Optional</w:t>
            </w:r>
          </w:p>
        </w:tc>
      </w:tr>
      <w:tr w:rsidR="005A03D5" w:rsidRPr="00CA3EEC" w:rsidTr="00275810">
        <w:trPr>
          <w:trHeight w:val="300"/>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Frame</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200X60X5 thk</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Body</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Marcopolo Body</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Battery</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150 amp 24V</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Service Brakes</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Airbrake</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Fuel Tank Capacity</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160 litres</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Tyres</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235R17.5 Tubeless</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Wheel Base</w:t>
            </w:r>
          </w:p>
        </w:tc>
        <w:tc>
          <w:tcPr>
            <w:tcW w:w="6753" w:type="dxa"/>
            <w:tcBorders>
              <w:top w:val="nil"/>
              <w:left w:val="nil"/>
              <w:bottom w:val="single" w:sz="4" w:space="0" w:color="auto"/>
              <w:right w:val="single" w:sz="4" w:space="0" w:color="auto"/>
            </w:tcBorders>
            <w:shd w:val="clear" w:color="auto" w:fill="auto"/>
            <w:noWrap/>
            <w:vAlign w:val="bottom"/>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5400</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Max Speed</w:t>
            </w:r>
          </w:p>
        </w:tc>
        <w:tc>
          <w:tcPr>
            <w:tcW w:w="6753" w:type="dxa"/>
            <w:tcBorders>
              <w:top w:val="nil"/>
              <w:left w:val="nil"/>
              <w:bottom w:val="single" w:sz="4" w:space="0" w:color="auto"/>
              <w:right w:val="single" w:sz="4" w:space="0" w:color="auto"/>
            </w:tcBorders>
            <w:shd w:val="clear" w:color="auto" w:fill="auto"/>
            <w:vAlign w:val="center"/>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104 kmph</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Grad</w:t>
            </w:r>
            <w:r w:rsidR="00660E42" w:rsidRPr="00CA3EEC">
              <w:rPr>
                <w:rFonts w:ascii="Uni Neue Regular" w:eastAsia="Times New Roman" w:hAnsi="Uni Neue Regular" w:cs="Times New Roman"/>
                <w:sz w:val="20"/>
                <w:szCs w:val="20"/>
              </w:rPr>
              <w:t>e</w:t>
            </w:r>
            <w:r w:rsidRPr="00CA3EEC">
              <w:rPr>
                <w:rFonts w:ascii="Uni Neue Regular" w:eastAsia="Times New Roman" w:hAnsi="Uni Neue Regular" w:cs="Times New Roman"/>
                <w:sz w:val="20"/>
                <w:szCs w:val="20"/>
              </w:rPr>
              <w:t>ability</w:t>
            </w:r>
          </w:p>
        </w:tc>
        <w:tc>
          <w:tcPr>
            <w:tcW w:w="6753" w:type="dxa"/>
            <w:tcBorders>
              <w:top w:val="nil"/>
              <w:left w:val="nil"/>
              <w:bottom w:val="single" w:sz="4" w:space="0" w:color="auto"/>
              <w:right w:val="single" w:sz="4" w:space="0" w:color="auto"/>
            </w:tcBorders>
            <w:shd w:val="clear" w:color="auto" w:fill="auto"/>
            <w:noWrap/>
            <w:vAlign w:val="bottom"/>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27%</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GVW</w:t>
            </w:r>
          </w:p>
        </w:tc>
        <w:tc>
          <w:tcPr>
            <w:tcW w:w="6753" w:type="dxa"/>
            <w:tcBorders>
              <w:top w:val="nil"/>
              <w:left w:val="nil"/>
              <w:bottom w:val="single" w:sz="4" w:space="0" w:color="auto"/>
              <w:right w:val="single" w:sz="4" w:space="0" w:color="auto"/>
            </w:tcBorders>
            <w:shd w:val="clear" w:color="auto" w:fill="auto"/>
            <w:noWrap/>
            <w:vAlign w:val="bottom"/>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10.2T</w:t>
            </w:r>
          </w:p>
        </w:tc>
      </w:tr>
      <w:tr w:rsidR="005A03D5" w:rsidRPr="00CA3EEC" w:rsidTr="00275810">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Seat Capacity</w:t>
            </w:r>
          </w:p>
        </w:tc>
        <w:tc>
          <w:tcPr>
            <w:tcW w:w="6753" w:type="dxa"/>
            <w:tcBorders>
              <w:top w:val="nil"/>
              <w:left w:val="nil"/>
              <w:bottom w:val="single" w:sz="4" w:space="0" w:color="auto"/>
              <w:right w:val="single" w:sz="4" w:space="0" w:color="auto"/>
            </w:tcBorders>
            <w:shd w:val="clear" w:color="auto" w:fill="auto"/>
            <w:noWrap/>
            <w:vAlign w:val="bottom"/>
          </w:tcPr>
          <w:p w:rsidR="005A03D5" w:rsidRPr="00CA3EEC" w:rsidRDefault="005A03D5" w:rsidP="00275810">
            <w:pPr>
              <w:jc w:val="center"/>
              <w:rPr>
                <w:rFonts w:ascii="Uni Neue Regular" w:eastAsia="Times New Roman" w:hAnsi="Uni Neue Regular" w:cs="Times New Roman"/>
                <w:sz w:val="20"/>
                <w:szCs w:val="20"/>
              </w:rPr>
            </w:pPr>
            <w:r w:rsidRPr="00CA3EEC">
              <w:rPr>
                <w:rFonts w:ascii="Uni Neue Regular" w:eastAsia="Times New Roman" w:hAnsi="Uni Neue Regular" w:cs="Times New Roman"/>
                <w:sz w:val="20"/>
                <w:szCs w:val="20"/>
              </w:rPr>
              <w:t>41+D  2x2</w:t>
            </w:r>
          </w:p>
        </w:tc>
      </w:tr>
    </w:tbl>
    <w:p w:rsidR="005A03D5" w:rsidRPr="00CA3EEC" w:rsidRDefault="005A03D5" w:rsidP="005A03D5">
      <w:pPr>
        <w:rPr>
          <w:rFonts w:ascii="Uni Neue Regular" w:hAnsi="Uni Neue Regular"/>
          <w:sz w:val="20"/>
          <w:szCs w:val="20"/>
        </w:rPr>
      </w:pPr>
    </w:p>
    <w:p w:rsidR="00006427" w:rsidRPr="00CA3EEC" w:rsidRDefault="00006427" w:rsidP="00CA3EEC">
      <w:pPr>
        <w:rPr>
          <w:rFonts w:ascii="Uni Neue Regular" w:hAnsi="Uni Neue Regular"/>
          <w:sz w:val="20"/>
          <w:szCs w:val="20"/>
          <w:lang w:val="en-US"/>
        </w:rPr>
      </w:pPr>
      <w:bookmarkStart w:id="0" w:name="_GoBack"/>
      <w:bookmarkEnd w:id="0"/>
    </w:p>
    <w:sectPr w:rsidR="00006427" w:rsidRPr="00CA3EEC"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5BA" w:rsidRDefault="009B15BA" w:rsidP="00006427">
      <w:r>
        <w:separator/>
      </w:r>
    </w:p>
  </w:endnote>
  <w:endnote w:type="continuationSeparator" w:id="0">
    <w:p w:rsidR="009B15BA" w:rsidRDefault="009B15BA"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5BA" w:rsidRDefault="009B15BA" w:rsidP="00006427">
      <w:r>
        <w:separator/>
      </w:r>
    </w:p>
  </w:footnote>
  <w:footnote w:type="continuationSeparator" w:id="0">
    <w:p w:rsidR="009B15BA" w:rsidRDefault="009B15BA"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3736B"/>
    <w:multiLevelType w:val="hybridMultilevel"/>
    <w:tmpl w:val="3B06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4407A9"/>
    <w:rsid w:val="00472060"/>
    <w:rsid w:val="005A03D5"/>
    <w:rsid w:val="006154F2"/>
    <w:rsid w:val="00660E42"/>
    <w:rsid w:val="008058CB"/>
    <w:rsid w:val="00882F91"/>
    <w:rsid w:val="00905960"/>
    <w:rsid w:val="009B15BA"/>
    <w:rsid w:val="00A66BEF"/>
    <w:rsid w:val="00CA3EEC"/>
    <w:rsid w:val="00CF357C"/>
    <w:rsid w:val="00D33337"/>
    <w:rsid w:val="00D76B51"/>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E8714"/>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5A03D5"/>
    <w:pPr>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5</cp:revision>
  <dcterms:created xsi:type="dcterms:W3CDTF">2020-01-31T11:01:00Z</dcterms:created>
  <dcterms:modified xsi:type="dcterms:W3CDTF">2020-02-04T15:05:00Z</dcterms:modified>
</cp:coreProperties>
</file>